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5" w:rsidRPr="009D2495" w:rsidRDefault="009D2495" w:rsidP="009D2495">
      <w:pPr>
        <w:jc w:val="center"/>
        <w:rPr>
          <w:rFonts w:ascii="Times New Roman" w:hAnsi="Times New Roman" w:cs="Times New Roman"/>
          <w:b/>
          <w:sz w:val="24"/>
          <w:szCs w:val="24"/>
        </w:rPr>
      </w:pPr>
      <w:bookmarkStart w:id="0" w:name="_GoBack"/>
      <w:bookmarkEnd w:id="0"/>
      <w:r w:rsidRPr="009D2495">
        <w:rPr>
          <w:rFonts w:ascii="Times New Roman" w:hAnsi="Times New Roman" w:cs="Times New Roman"/>
          <w:b/>
          <w:sz w:val="24"/>
          <w:szCs w:val="24"/>
        </w:rPr>
        <w:t>BAB I</w:t>
      </w:r>
    </w:p>
    <w:p w:rsidR="004E68EC" w:rsidRDefault="009D2495" w:rsidP="009D2495">
      <w:pPr>
        <w:jc w:val="center"/>
        <w:rPr>
          <w:rFonts w:ascii="Times New Roman" w:hAnsi="Times New Roman" w:cs="Times New Roman"/>
          <w:b/>
          <w:sz w:val="24"/>
          <w:szCs w:val="24"/>
        </w:rPr>
      </w:pPr>
      <w:r w:rsidRPr="009D2495">
        <w:rPr>
          <w:rFonts w:ascii="Times New Roman" w:hAnsi="Times New Roman" w:cs="Times New Roman"/>
          <w:b/>
          <w:sz w:val="24"/>
          <w:szCs w:val="24"/>
        </w:rPr>
        <w:t>PENDAHULUAN</w:t>
      </w:r>
    </w:p>
    <w:p w:rsidR="009D2495" w:rsidRPr="009D2495" w:rsidRDefault="009D2495" w:rsidP="00CC460B">
      <w:pPr>
        <w:tabs>
          <w:tab w:val="center" w:pos="4135"/>
        </w:tabs>
        <w:jc w:val="both"/>
        <w:rPr>
          <w:rFonts w:ascii="Times New Roman" w:hAnsi="Times New Roman" w:cs="Times New Roman"/>
          <w:sz w:val="24"/>
          <w:szCs w:val="24"/>
        </w:rPr>
      </w:pPr>
      <w:r>
        <w:rPr>
          <w:rFonts w:ascii="Times New Roman" w:hAnsi="Times New Roman" w:cs="Times New Roman"/>
          <w:sz w:val="24"/>
          <w:szCs w:val="24"/>
          <w:lang w:val="id-ID"/>
        </w:rPr>
        <w:t xml:space="preserve">1.1 </w:t>
      </w:r>
      <w:r w:rsidRPr="009D2495">
        <w:rPr>
          <w:rFonts w:ascii="Times New Roman" w:hAnsi="Times New Roman" w:cs="Times New Roman"/>
          <w:sz w:val="24"/>
          <w:szCs w:val="24"/>
        </w:rPr>
        <w:t>Latar Belakang</w:t>
      </w:r>
      <w:r w:rsidR="00CC460B">
        <w:rPr>
          <w:rFonts w:ascii="Times New Roman" w:hAnsi="Times New Roman" w:cs="Times New Roman"/>
          <w:sz w:val="24"/>
          <w:szCs w:val="24"/>
        </w:rPr>
        <w:tab/>
      </w:r>
    </w:p>
    <w:p w:rsidR="009D2495" w:rsidRP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Kesehatan gigi dan mulut merupakan komponen penting dari kesehatan individu dan masyarakat. Menurut Undang-Undang Nomor 36 Tahun 2009 tentang kesehatan menjelaskan bahwa kesehatan adalah keadaan sehat fisik, mental, spiritual dan sosial yang memungkinkan setiap orang menjalani kehidupan yang produktif secara sosial dan ekonomi. Tujuan dari pembangunan kesehatan yaitu untuk meningkatkan kesadaran, kemauan dan kemampuan setiap orang agar terwujud derajat kesehatan masyarakat yang setinggi-tingginya. Mewujudkan derajat kesehatan tersebut, diselenggarakan upaya kesehatan dalam </w:t>
      </w:r>
      <w:proofErr w:type="gramStart"/>
      <w:r w:rsidRPr="009D2495">
        <w:rPr>
          <w:rFonts w:ascii="Times New Roman" w:hAnsi="Times New Roman" w:cs="Times New Roman"/>
          <w:sz w:val="24"/>
          <w:szCs w:val="24"/>
        </w:rPr>
        <w:t>bentuk  kegiatan</w:t>
      </w:r>
      <w:proofErr w:type="gramEnd"/>
      <w:r w:rsidRPr="009D2495">
        <w:rPr>
          <w:rFonts w:ascii="Times New Roman" w:hAnsi="Times New Roman" w:cs="Times New Roman"/>
          <w:sz w:val="24"/>
          <w:szCs w:val="24"/>
        </w:rPr>
        <w:t xml:space="preserve"> promotif, preventif, kuratif, dan rehabilitatif yang dilaksanakan secara terpadu, menyeluruh, dan berkelanjutan (Kemenkes RI., 2009).</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Kesehatan gigi dan mulut sering kali bukan prioritas dan sedikit diabaikan oleh sebagian orang. Gigi dan mulut merupakan pintu gerbang masuknya kuman dan bakteri sehingga dapat mengganggu kesehatan organ tubuh lainnya. Masalah gigi berlubang masih banyak dikeluhkan oleh anak-anak maupun </w:t>
      </w:r>
      <w:proofErr w:type="gramStart"/>
      <w:r w:rsidRPr="009D2495">
        <w:rPr>
          <w:rFonts w:ascii="Times New Roman" w:hAnsi="Times New Roman" w:cs="Times New Roman"/>
          <w:sz w:val="24"/>
          <w:szCs w:val="24"/>
        </w:rPr>
        <w:t>orang  dewasa</w:t>
      </w:r>
      <w:proofErr w:type="gramEnd"/>
      <w:r w:rsidRPr="009D2495">
        <w:rPr>
          <w:rFonts w:ascii="Times New Roman" w:hAnsi="Times New Roman" w:cs="Times New Roman"/>
          <w:sz w:val="24"/>
          <w:szCs w:val="24"/>
        </w:rPr>
        <w:t xml:space="preserve"> dan tidak bisa dibiarkan hingga parah apabila terjadi terus menerus dalam jangka waktu yang lama (Santoso, 2017). </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Masalah kesehatan gigi dan mulut dapat terjadi pada </w:t>
      </w:r>
      <w:proofErr w:type="gramStart"/>
      <w:r w:rsidRPr="009D2495">
        <w:rPr>
          <w:rFonts w:ascii="Times New Roman" w:hAnsi="Times New Roman" w:cs="Times New Roman"/>
          <w:sz w:val="24"/>
          <w:szCs w:val="24"/>
        </w:rPr>
        <w:t>orang  dewasa</w:t>
      </w:r>
      <w:proofErr w:type="gramEnd"/>
      <w:r w:rsidRPr="009D2495">
        <w:rPr>
          <w:rFonts w:ascii="Times New Roman" w:hAnsi="Times New Roman" w:cs="Times New Roman"/>
          <w:sz w:val="24"/>
          <w:szCs w:val="24"/>
        </w:rPr>
        <w:t xml:space="preserve">  maupun anak. Anak sekolah dasar rentan terhadap masalah kesehatan gigi dan mulut dapat dipengaruhi oleh kondisi kebersihan gigi dan mulut (Mukhbitin, 2018). Kebersihan gigi dan mulut pada anak sekolah dasar sangat buruk karena kurangnya pendidikan dan kemampuan dalam menjaga kebersihan gigi dan mulut. Anak sekolah </w:t>
      </w:r>
      <w:proofErr w:type="gramStart"/>
      <w:r w:rsidRPr="009D2495">
        <w:rPr>
          <w:rFonts w:ascii="Times New Roman" w:hAnsi="Times New Roman" w:cs="Times New Roman"/>
          <w:sz w:val="24"/>
          <w:szCs w:val="24"/>
        </w:rPr>
        <w:t>usia</w:t>
      </w:r>
      <w:proofErr w:type="gramEnd"/>
      <w:r w:rsidRPr="009D2495">
        <w:rPr>
          <w:rFonts w:ascii="Times New Roman" w:hAnsi="Times New Roman" w:cs="Times New Roman"/>
          <w:sz w:val="24"/>
          <w:szCs w:val="24"/>
        </w:rPr>
        <w:t xml:space="preserve"> 6-12 tahun belum mengetahui atau memahami cara menjaga kebersihan gigi dan mulut. Kebersihan gigi dan mulut harus dijaga dengan menyikat gigi untuk mengurangi risiko terjadinya karang gigi yang dapat merusak jaringan keras gigi (Raule, 2019).</w:t>
      </w:r>
    </w:p>
    <w:p w:rsidR="00CC460B" w:rsidRDefault="00CC460B" w:rsidP="009D2495">
      <w:pPr>
        <w:spacing w:line="360" w:lineRule="auto"/>
        <w:ind w:firstLine="720"/>
        <w:jc w:val="both"/>
        <w:rPr>
          <w:rFonts w:ascii="Times New Roman" w:hAnsi="Times New Roman" w:cs="Times New Roman"/>
          <w:sz w:val="24"/>
          <w:szCs w:val="24"/>
        </w:rPr>
        <w:sectPr w:rsidR="00CC460B" w:rsidSect="009D2495">
          <w:footerReference w:type="default" r:id="rId6"/>
          <w:pgSz w:w="12240" w:h="15840"/>
          <w:pgMar w:top="2268" w:right="1701" w:bottom="1701" w:left="2268" w:header="709" w:footer="709" w:gutter="0"/>
          <w:cols w:space="708"/>
          <w:docGrid w:linePitch="360"/>
        </w:sectPr>
      </w:pP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lastRenderedPageBreak/>
        <w:t xml:space="preserve">Kebersihan gigi dan mulut adalah keadaan yang menunjukkan bahwa didalam rongga mulut seseorang bebas dari kotoran, seperti plak dan kalkulus. Apabila kebersihan gigi dan mulut jika diabaikan akan membentuk plak pada gigi geligi dan meluas keseluruh permukaan gigi (Pariati, </w:t>
      </w:r>
      <w:proofErr w:type="gramStart"/>
      <w:r w:rsidRPr="009D2495">
        <w:rPr>
          <w:rFonts w:ascii="Times New Roman" w:hAnsi="Times New Roman" w:cs="Times New Roman"/>
          <w:sz w:val="24"/>
          <w:szCs w:val="24"/>
        </w:rPr>
        <w:t>dkk.,</w:t>
      </w:r>
      <w:proofErr w:type="gramEnd"/>
      <w:r w:rsidRPr="009D2495">
        <w:rPr>
          <w:rFonts w:ascii="Times New Roman" w:hAnsi="Times New Roman" w:cs="Times New Roman"/>
          <w:sz w:val="24"/>
          <w:szCs w:val="24"/>
        </w:rPr>
        <w:t xml:space="preserve"> 2021). Hasil Riskesdas terjadi 2018 sebanyak 57,6% penduduk Indonesia bermasalah gigi dan mulut, tetapi hanya 10,2% yang mendapatkan perawatan oleh tenaga kesehatan gigi (Riskesdas, 2018). Berdasarkan hasil </w:t>
      </w:r>
      <w:proofErr w:type="gramStart"/>
      <w:r w:rsidRPr="009D2495">
        <w:rPr>
          <w:rFonts w:ascii="Times New Roman" w:hAnsi="Times New Roman" w:cs="Times New Roman"/>
          <w:sz w:val="24"/>
          <w:szCs w:val="24"/>
        </w:rPr>
        <w:t>Riskesdas  tersebut</w:t>
      </w:r>
      <w:proofErr w:type="gramEnd"/>
      <w:r w:rsidRPr="009D2495">
        <w:rPr>
          <w:rFonts w:ascii="Times New Roman" w:hAnsi="Times New Roman" w:cs="Times New Roman"/>
          <w:sz w:val="24"/>
          <w:szCs w:val="24"/>
        </w:rPr>
        <w:t>, perlu adanya pendidikan tentang kesehatan gigi dan mulut yang diberikan oleh Terapis gigi dan mulut. Pendidikan memiliki peran penting dalam meningkatkan kualitas sumber daya manusia. Lembaga pendidikan dituntut untuk dapat mengikuti perkembangan il</w:t>
      </w:r>
      <w:r>
        <w:rPr>
          <w:rFonts w:ascii="Times New Roman" w:hAnsi="Times New Roman" w:cs="Times New Roman"/>
          <w:sz w:val="24"/>
          <w:szCs w:val="24"/>
        </w:rPr>
        <w:t>mu pengetahuan (Sewang, 2015).</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Pendidikan kesehatan gigi harus diperkenalkan sedini mungkin </w:t>
      </w:r>
      <w:proofErr w:type="gramStart"/>
      <w:r w:rsidRPr="009D2495">
        <w:rPr>
          <w:rFonts w:ascii="Times New Roman" w:hAnsi="Times New Roman" w:cs="Times New Roman"/>
          <w:sz w:val="24"/>
          <w:szCs w:val="24"/>
        </w:rPr>
        <w:t>kepada  anak</w:t>
      </w:r>
      <w:proofErr w:type="gramEnd"/>
      <w:r w:rsidRPr="009D2495">
        <w:rPr>
          <w:rFonts w:ascii="Times New Roman" w:hAnsi="Times New Roman" w:cs="Times New Roman"/>
          <w:sz w:val="24"/>
          <w:szCs w:val="24"/>
        </w:rPr>
        <w:t xml:space="preserve"> agar dapat mengetahui bagaimana cara memelihara kesehatan gigi secara baik dan benar. Peran orangtua terutama ibu, sangat berpengaruh dalam pemeliharaan kesehatan gigi dan mulut anak. Pengetahuan, sikap dan perilaku orangtua yang merupakan orang terdekat dengan anak dalam pemeliharaan kesehatan memberikan pengaruh yang sangat signifikan terhadap pengetahuan, sikap dan p</w:t>
      </w:r>
      <w:r>
        <w:rPr>
          <w:rFonts w:ascii="Times New Roman" w:hAnsi="Times New Roman" w:cs="Times New Roman"/>
          <w:sz w:val="24"/>
          <w:szCs w:val="24"/>
        </w:rPr>
        <w:t xml:space="preserve">erilaku anak (Zia,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2014).</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Pengetahuan orangtua tentang pemeliharaan kesehatan gigi dan mulut sangat penting untuk terbentuknya tindakan menjaga kebersihan gigi dan mulut anaknya. Menjaga kebersihan gigi dan mulut pada usia sekolah merupakan salah satu cara meningkatkan kesehatan gigi dan mulut anak pada usia dini (Lintang </w:t>
      </w:r>
      <w:proofErr w:type="gramStart"/>
      <w:r w:rsidRPr="009D2495">
        <w:rPr>
          <w:rFonts w:ascii="Times New Roman" w:hAnsi="Times New Roman" w:cs="Times New Roman"/>
          <w:sz w:val="24"/>
          <w:szCs w:val="24"/>
        </w:rPr>
        <w:t>dkk.,</w:t>
      </w:r>
      <w:proofErr w:type="gramEnd"/>
      <w:r w:rsidRPr="009D2495">
        <w:rPr>
          <w:rFonts w:ascii="Times New Roman" w:hAnsi="Times New Roman" w:cs="Times New Roman"/>
          <w:sz w:val="24"/>
          <w:szCs w:val="24"/>
        </w:rPr>
        <w:t xml:space="preserve"> 2015). Peran serta orangtua sangat diperlukan dalam membimbing, memberikan pengertian, mengingatkan, dan menyebabkan fasilitas kepada anak agar anak dapat memelihara kebersihan</w:t>
      </w:r>
      <w:r>
        <w:rPr>
          <w:rFonts w:ascii="Times New Roman" w:hAnsi="Times New Roman" w:cs="Times New Roman"/>
          <w:sz w:val="24"/>
          <w:szCs w:val="24"/>
        </w:rPr>
        <w:t xml:space="preserve"> gigi dan mulut (Husna, 2016). </w:t>
      </w:r>
    </w:p>
    <w:p w:rsidR="009D2495" w:rsidRDefault="009D2495" w:rsidP="009D2495">
      <w:pPr>
        <w:spacing w:after="0"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Orangtua dianggap memiliki pengetahuan untuk mengajarkan anaknya berbagai hal dasar mengenai menjaga kesehatan gigi dan mulut anak, terutama dalam menyikat gigi setelah sarapan pagi dan sebelum tidur malam (Rizaldy, </w:t>
      </w:r>
      <w:proofErr w:type="gramStart"/>
      <w:r w:rsidRPr="009D2495">
        <w:rPr>
          <w:rFonts w:ascii="Times New Roman" w:hAnsi="Times New Roman" w:cs="Times New Roman"/>
          <w:sz w:val="24"/>
          <w:szCs w:val="24"/>
        </w:rPr>
        <w:t>dkk.,</w:t>
      </w:r>
      <w:proofErr w:type="gramEnd"/>
      <w:r w:rsidRPr="009D2495">
        <w:rPr>
          <w:rFonts w:ascii="Times New Roman" w:hAnsi="Times New Roman" w:cs="Times New Roman"/>
          <w:sz w:val="24"/>
          <w:szCs w:val="24"/>
        </w:rPr>
        <w:t xml:space="preserve"> 2017). Hasil penelitian Waruwu &amp; Siregar (2023), pengetahuan orangtua tentang </w:t>
      </w:r>
      <w:proofErr w:type="gramStart"/>
      <w:r w:rsidRPr="009D2495">
        <w:rPr>
          <w:rFonts w:ascii="Times New Roman" w:hAnsi="Times New Roman" w:cs="Times New Roman"/>
          <w:sz w:val="24"/>
          <w:szCs w:val="24"/>
        </w:rPr>
        <w:t>cara</w:t>
      </w:r>
      <w:proofErr w:type="gramEnd"/>
      <w:r w:rsidRPr="009D2495">
        <w:rPr>
          <w:rFonts w:ascii="Times New Roman" w:hAnsi="Times New Roman" w:cs="Times New Roman"/>
          <w:sz w:val="24"/>
          <w:szCs w:val="24"/>
        </w:rPr>
        <w:t xml:space="preserve"> </w:t>
      </w:r>
      <w:r w:rsidRPr="009D2495">
        <w:rPr>
          <w:rFonts w:ascii="Times New Roman" w:hAnsi="Times New Roman" w:cs="Times New Roman"/>
          <w:sz w:val="24"/>
          <w:szCs w:val="24"/>
        </w:rPr>
        <w:lastRenderedPageBreak/>
        <w:t>menyikat gigi yang baik dan benar pada anak berpengaruh pada kebersihan kesehatan gigi dan mulut anak. Perilaku menyikat gigi, jenis makanan yang dikonsumsi dan pengetahuan berhubungan erat dengan status kesehatan gig</w:t>
      </w:r>
      <w:r>
        <w:rPr>
          <w:rFonts w:ascii="Times New Roman" w:hAnsi="Times New Roman" w:cs="Times New Roman"/>
          <w:sz w:val="24"/>
          <w:szCs w:val="24"/>
        </w:rPr>
        <w:t xml:space="preserve">i dan mulut (Rama,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2017).</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Perilaku merupakan hal penting yang dapat mempengaruhi kesehatan gigi dan mulut individu atau masyarakat. Perilaku memelihara kebersihan gigi dan mulut yang positif, misalnya kebiasaan menyikat gigi, sebaliknya perilaku yang negatif adalah tidak menyikat gigi secara teratur maka kondisi kebersihan gigi dan mulut </w:t>
      </w:r>
      <w:proofErr w:type="gramStart"/>
      <w:r w:rsidRPr="009D2495">
        <w:rPr>
          <w:rFonts w:ascii="Times New Roman" w:hAnsi="Times New Roman" w:cs="Times New Roman"/>
          <w:sz w:val="24"/>
          <w:szCs w:val="24"/>
        </w:rPr>
        <w:t>akan</w:t>
      </w:r>
      <w:proofErr w:type="gramEnd"/>
      <w:r w:rsidRPr="009D2495">
        <w:rPr>
          <w:rFonts w:ascii="Times New Roman" w:hAnsi="Times New Roman" w:cs="Times New Roman"/>
          <w:sz w:val="24"/>
          <w:szCs w:val="24"/>
        </w:rPr>
        <w:t xml:space="preserve"> kurang baik yang berpengaruh terhadap menurunnya kesehatan gigi dan mulut. Semakin baik membersihkan gigi, maka semakin baik tingkat kebersihan gigi dan mulut, sebaliknya semakin jelek perilaku membersihkan gigi, semakin jelek pula tingkat kebersihan gigi dan mulut. Tingkat kebersihan gigi dan mulut anak berkaitan dengan perilaku anak tersebut dalam menjaga kebersihan gigi dan mulut tidak terlepas dari lingk</w:t>
      </w:r>
      <w:r>
        <w:rPr>
          <w:rFonts w:ascii="Times New Roman" w:hAnsi="Times New Roman" w:cs="Times New Roman"/>
          <w:sz w:val="24"/>
          <w:szCs w:val="24"/>
        </w:rPr>
        <w:t>ungan (Adam dan Ratuela, 2022).</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Perilaku menyikat gigi pada anak harus dilakukan dalam kehidupan sehari-hari tanpa adanya perasaan terpaksa. Kemampuan menyikat gigi secara baik dan benar merupakan faktor yang cukup penting untuk perawatan kesehatan gigi dan mulut. Keberhasilan menyikat gigi, serta frekuensi dan waktu menyikat gigi yan</w:t>
      </w:r>
      <w:r>
        <w:rPr>
          <w:rFonts w:ascii="Times New Roman" w:hAnsi="Times New Roman" w:cs="Times New Roman"/>
          <w:sz w:val="24"/>
          <w:szCs w:val="24"/>
        </w:rPr>
        <w:t xml:space="preserve">g tepat (Arianto,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2014). </w:t>
      </w:r>
    </w:p>
    <w:p w:rsid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Rutinitas yang baik untuk menyikat gigi sehabis makan malam ataupun saat sebelum tidur. Menyikat gigi anak pada malam hari ialah sikap berkepanjangan yang memperhatikan kerutinan menyikat gigi saat sebelum tidur, menyikat gigi yang efisien dilakukan saat sebelum tidur serta malam hari. Baiknya menyikat gigi tiga kali sehari setelapan sarapan, setelah makan siang, dan sebelum tidur. Waktu pembersihan 5-120 detik. Menyikat gigi selama 120 detik dapat menghilangkan plak 26% lebih banyak dari pada menyikat gigi selama 5 detik. Frekuensi menyikat gigi yang salah dapat menyebabkan kerusakan gigi (Santi dan Khamimah, 2019). </w:t>
      </w:r>
    </w:p>
    <w:p w:rsidR="009D2495" w:rsidRDefault="009D2495" w:rsidP="009D2495">
      <w:pPr>
        <w:spacing w:after="0"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lastRenderedPageBreak/>
        <w:t>Berdasarkan hasil penelitian yang dilakukan Arianto (2013), menunjukkan bahwa perilaku menyikat gigi pada siswa sekolah dasar kelas V dan VI di Kecamatan Sumberejo dengan kategori baik sebesar 54,0%, lebih banyak dibandingkan dengan kategori kurang baik (46,0%). Perilaku yang kurang baik dalam menyikat gigi diantaranya adalah gerakan menyikat gigi permukaan gigi rahang bawah yang menghadap ke lidah tidak benar (78</w:t>
      </w:r>
      <w:proofErr w:type="gramStart"/>
      <w:r w:rsidRPr="009D2495">
        <w:rPr>
          <w:rFonts w:ascii="Times New Roman" w:hAnsi="Times New Roman" w:cs="Times New Roman"/>
          <w:sz w:val="24"/>
          <w:szCs w:val="24"/>
        </w:rPr>
        <w:t>,9</w:t>
      </w:r>
      <w:proofErr w:type="gramEnd"/>
      <w:r w:rsidRPr="009D2495">
        <w:rPr>
          <w:rFonts w:ascii="Times New Roman" w:hAnsi="Times New Roman" w:cs="Times New Roman"/>
          <w:sz w:val="24"/>
          <w:szCs w:val="24"/>
        </w:rPr>
        <w:t>%), gerakan menyikat permukaan gigi yang menghadap ke langit-langit tidak benar (78,6%), gerakan menyikat gigi untuk permukaan yang menghadap pipi tidak benar (76,5%) (Aria</w:t>
      </w:r>
      <w:r>
        <w:rPr>
          <w:rFonts w:ascii="Times New Roman" w:hAnsi="Times New Roman" w:cs="Times New Roman"/>
          <w:sz w:val="24"/>
          <w:szCs w:val="24"/>
        </w:rPr>
        <w:t xml:space="preserve">nto, 2013). </w:t>
      </w:r>
    </w:p>
    <w:p w:rsidR="009D2495" w:rsidRDefault="009D2495" w:rsidP="009D2495">
      <w:pPr>
        <w:spacing w:after="0"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Hasil penelitian Pariati (2021), tentang status kebersihan gigi dan mulut di SDN Nurul Muttahid </w:t>
      </w:r>
      <w:proofErr w:type="gramStart"/>
      <w:r w:rsidRPr="009D2495">
        <w:rPr>
          <w:rFonts w:ascii="Times New Roman" w:hAnsi="Times New Roman" w:cs="Times New Roman"/>
          <w:sz w:val="24"/>
          <w:szCs w:val="24"/>
        </w:rPr>
        <w:t>Makkasar  termasuk</w:t>
      </w:r>
      <w:proofErr w:type="gramEnd"/>
      <w:r w:rsidRPr="009D2495">
        <w:rPr>
          <w:rFonts w:ascii="Times New Roman" w:hAnsi="Times New Roman" w:cs="Times New Roman"/>
          <w:sz w:val="24"/>
          <w:szCs w:val="24"/>
        </w:rPr>
        <w:t xml:space="preserve"> kriteria OHI-S buruk keadaan ini terjadi disebabkan oleh responden yang kurang memperdulikan kebersihan rongga mulutnya. Terdapat responden pada kategori buruk mungkin dipengaruhi dengan keadaan atau kebiasaan hidup sehari-hari sehingga </w:t>
      </w:r>
      <w:proofErr w:type="gramStart"/>
      <w:r w:rsidRPr="009D2495">
        <w:rPr>
          <w:rFonts w:ascii="Times New Roman" w:hAnsi="Times New Roman" w:cs="Times New Roman"/>
          <w:sz w:val="24"/>
          <w:szCs w:val="24"/>
        </w:rPr>
        <w:t>mempengaruhi  perilaku</w:t>
      </w:r>
      <w:proofErr w:type="gramEnd"/>
      <w:r w:rsidRPr="009D2495">
        <w:rPr>
          <w:rFonts w:ascii="Times New Roman" w:hAnsi="Times New Roman" w:cs="Times New Roman"/>
          <w:sz w:val="24"/>
          <w:szCs w:val="24"/>
        </w:rPr>
        <w:t xml:space="preserve"> siswa/siswi dalam menjaga kebersihan gigi dan mulutnya, atau orangtua yang kurang memperoleh informasi ataupun pendidikan tentang cara men</w:t>
      </w:r>
      <w:r>
        <w:rPr>
          <w:rFonts w:ascii="Times New Roman" w:hAnsi="Times New Roman" w:cs="Times New Roman"/>
          <w:sz w:val="24"/>
          <w:szCs w:val="24"/>
        </w:rPr>
        <w:t>jaga kebersihan gigi dan mulut.</w:t>
      </w:r>
    </w:p>
    <w:p w:rsidR="009D2495" w:rsidRDefault="009D2495" w:rsidP="009D2495">
      <w:pPr>
        <w:spacing w:after="0"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Berdasarkan penelitian Ratuela dkk, hasil penelitian pada siswa kelas IV di SDN Kima Bajo Kecamatan Wori Kabupaten Minahasa Utara menunjukkan bahwa dari 32 siswa di SDN Kima Bajo memiliki Perilaku menyikat gigi terbanyak pada kategori kurang baik berjumlah 24 (75%) responden, kategori baik berjumlah 8 (25%) responden, hal ini terjadi karena kebiasaan responden menyikat gigi hanya pada saat mandi pagi, sebagian besar siswa belum pernah mendengarkan penyuluhan tentang cara menyikat gigi yang baik dan benar baik dari guru maupun petugas kesehatan, sehingga pengetahuan siswa terhadap kesehata</w:t>
      </w:r>
      <w:r>
        <w:rPr>
          <w:rFonts w:ascii="Times New Roman" w:hAnsi="Times New Roman" w:cs="Times New Roman"/>
          <w:sz w:val="24"/>
          <w:szCs w:val="24"/>
        </w:rPr>
        <w:t xml:space="preserve">n gigi dan mulut masih kurang. </w:t>
      </w:r>
    </w:p>
    <w:p w:rsidR="009D2495" w:rsidRDefault="009D2495" w:rsidP="009D24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9D2495">
        <w:rPr>
          <w:rFonts w:ascii="Times New Roman" w:hAnsi="Times New Roman" w:cs="Times New Roman"/>
          <w:sz w:val="24"/>
          <w:szCs w:val="24"/>
        </w:rPr>
        <w:t xml:space="preserve">iswa Madrasah Ibtidaiyah perlu dididik sejak dini untuk dapat memelihara kesehatan giginya, </w:t>
      </w:r>
      <w:proofErr w:type="gramStart"/>
      <w:r w:rsidRPr="009D2495">
        <w:rPr>
          <w:rFonts w:ascii="Times New Roman" w:hAnsi="Times New Roman" w:cs="Times New Roman"/>
          <w:sz w:val="24"/>
          <w:szCs w:val="24"/>
        </w:rPr>
        <w:t>usia</w:t>
      </w:r>
      <w:proofErr w:type="gramEnd"/>
      <w:r w:rsidRPr="009D2495">
        <w:rPr>
          <w:rFonts w:ascii="Times New Roman" w:hAnsi="Times New Roman" w:cs="Times New Roman"/>
          <w:sz w:val="24"/>
          <w:szCs w:val="24"/>
        </w:rPr>
        <w:t xml:space="preserve"> 10-11 tahun anak memasuki awal dari fasi gigi geligi tetap, meskipun masih berlangsungnya pergantian gigi sulung ke gigi permanen. Usia tersebut sudah dapat menangkap sesuatu pengertian dan dapat menjelaskan tentang sesuatu secara realistis, usia 10-11 tahun sudah dapat  diberi  tanggungjawab terhadap tindakan menyikat gigi, usia 10-11 tahun sudah mampu melakukan menyikat gigi </w:t>
      </w:r>
      <w:r w:rsidRPr="009D2495">
        <w:rPr>
          <w:rFonts w:ascii="Times New Roman" w:hAnsi="Times New Roman" w:cs="Times New Roman"/>
          <w:sz w:val="24"/>
          <w:szCs w:val="24"/>
        </w:rPr>
        <w:lastRenderedPageBreak/>
        <w:t>secara sistematis bila dibandingkan dengan kelompok usia dibawahnya, kesehatan gigi dari awal perlu dijaga agar anak mempunyai gigi permanen ya</w:t>
      </w:r>
      <w:r>
        <w:rPr>
          <w:rFonts w:ascii="Times New Roman" w:hAnsi="Times New Roman" w:cs="Times New Roman"/>
          <w:sz w:val="24"/>
          <w:szCs w:val="24"/>
        </w:rPr>
        <w:t xml:space="preserve">ng baik (Arianto, dkk., 2014). </w:t>
      </w:r>
    </w:p>
    <w:p w:rsidR="009D2495" w:rsidRDefault="009D2495" w:rsidP="009D2495">
      <w:pPr>
        <w:spacing w:after="0"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Hasil survei awal yang dilakukan pada tanggal 12 Desember 2023 pada orangtua siswa/siswi kelas IV MI At-Taufiq Kabupaten Garut yang dijadikan responden 10 orangtua siswa/siswi mengisi lembar kuesioner tentang pengetahuan orangtua dalam pemeliharaan kesehatan gigi, dengan 6 orang  memiliki kriteria kurang (60%), 3 orang kriteria sedang (30%), 1 orang kriteria baik (10%). Pada siswa/siswi kelas IV MI At-Taufiq Kabupaten Garut yang dijadikan responden 10 orang dengan mengisi kuesioner tentang perilaku menyikat gigi pada anak didapatkan hasil 8 orang dengan kriteria kurang (80%), 1 orang dengan kriteria sedang (10%), 1 orang dengan kriteria baik (10%). Pemeriksaan status kebersihan gigi dan mulut pada anak kelas IV MI At-Taufiq didapatkan hasil 8 orang dengan kriteria buruk, 1 orang dengan kriteria sedang dan 1 orang dengan kriteria baik. </w:t>
      </w:r>
      <w:proofErr w:type="gramStart"/>
      <w:r w:rsidRPr="009D2495">
        <w:rPr>
          <w:rFonts w:ascii="Times New Roman" w:hAnsi="Times New Roman" w:cs="Times New Roman"/>
          <w:sz w:val="24"/>
          <w:szCs w:val="24"/>
        </w:rPr>
        <w:t>Disimpulkan  dari</w:t>
      </w:r>
      <w:proofErr w:type="gramEnd"/>
      <w:r w:rsidRPr="009D2495">
        <w:rPr>
          <w:rFonts w:ascii="Times New Roman" w:hAnsi="Times New Roman" w:cs="Times New Roman"/>
          <w:sz w:val="24"/>
          <w:szCs w:val="24"/>
        </w:rPr>
        <w:t xml:space="preserve"> hasil pra penelitian bahwa pengetahuan orangtua dalam pemeliharaan kesehatan gigi, perilaku menyikat gigi anak dan pemeriksaan status kebersihan gigi dan mulut kelas IV MI At-Taufi</w:t>
      </w:r>
      <w:r>
        <w:rPr>
          <w:rFonts w:ascii="Times New Roman" w:hAnsi="Times New Roman" w:cs="Times New Roman"/>
          <w:sz w:val="24"/>
          <w:szCs w:val="24"/>
        </w:rPr>
        <w:t>q Kabupaten Garut masih kurang.</w:t>
      </w:r>
    </w:p>
    <w:p w:rsidR="009D2495" w:rsidRPr="009D2495" w:rsidRDefault="009D2495" w:rsidP="009D2495">
      <w:pPr>
        <w:spacing w:after="0" w:line="360" w:lineRule="auto"/>
        <w:ind w:firstLine="720"/>
        <w:jc w:val="both"/>
        <w:rPr>
          <w:rFonts w:ascii="Times New Roman" w:hAnsi="Times New Roman" w:cs="Times New Roman"/>
          <w:b/>
          <w:sz w:val="24"/>
          <w:szCs w:val="24"/>
        </w:rPr>
      </w:pPr>
      <w:r w:rsidRPr="009D2495">
        <w:rPr>
          <w:rFonts w:ascii="Times New Roman" w:hAnsi="Times New Roman" w:cs="Times New Roman"/>
          <w:sz w:val="24"/>
          <w:szCs w:val="24"/>
        </w:rPr>
        <w:t xml:space="preserve">Berdasarkan latar belakang masalah tersebut penulis tertarik untuk melakukan penelitian tentang </w:t>
      </w:r>
      <w:r w:rsidRPr="009D2495">
        <w:rPr>
          <w:rFonts w:ascii="Times New Roman" w:hAnsi="Times New Roman" w:cs="Times New Roman"/>
          <w:b/>
          <w:sz w:val="24"/>
          <w:szCs w:val="24"/>
        </w:rPr>
        <w:t xml:space="preserve">“Gambaran Pengetahuan Orangtua, Perilaku Menyikat Gigi dan Status Kebersihan Gigi dan Mulut Siswa Kelas IV di MI At-Taufiq Kabupaten Garut”. </w:t>
      </w:r>
    </w:p>
    <w:p w:rsidR="009D2495" w:rsidRPr="009D2495" w:rsidRDefault="009D2495" w:rsidP="009D2495">
      <w:pPr>
        <w:spacing w:after="0" w:line="360" w:lineRule="auto"/>
        <w:jc w:val="both"/>
        <w:rPr>
          <w:rFonts w:ascii="Times New Roman" w:hAnsi="Times New Roman" w:cs="Times New Roman"/>
          <w:b/>
          <w:sz w:val="24"/>
          <w:szCs w:val="24"/>
        </w:rPr>
      </w:pPr>
      <w:r w:rsidRPr="009D2495">
        <w:rPr>
          <w:rFonts w:ascii="Times New Roman" w:hAnsi="Times New Roman" w:cs="Times New Roman"/>
          <w:b/>
          <w:sz w:val="24"/>
          <w:szCs w:val="24"/>
        </w:rPr>
        <w:t xml:space="preserve">1.2 Rumusan Masalah </w:t>
      </w:r>
    </w:p>
    <w:p w:rsidR="009D2495" w:rsidRP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Berdasarkan latar belakang, maka rumusan masalah pada penelitian ini adalah </w:t>
      </w:r>
      <w:proofErr w:type="gramStart"/>
      <w:r w:rsidRPr="009D2495">
        <w:rPr>
          <w:rFonts w:ascii="Times New Roman" w:hAnsi="Times New Roman" w:cs="Times New Roman"/>
          <w:sz w:val="24"/>
          <w:szCs w:val="24"/>
        </w:rPr>
        <w:t>“ Bagaimanakah</w:t>
      </w:r>
      <w:proofErr w:type="gramEnd"/>
      <w:r w:rsidRPr="009D2495">
        <w:rPr>
          <w:rFonts w:ascii="Times New Roman" w:hAnsi="Times New Roman" w:cs="Times New Roman"/>
          <w:sz w:val="24"/>
          <w:szCs w:val="24"/>
        </w:rPr>
        <w:t xml:space="preserve"> Gambaran Pengetahuan Orangtua, Perilaku Menyikat Gigi dan Status Kebersihan Gigi dan Mulut Siswa Kelas IV di MI At-Taufiq Kabupaten Garut”. </w:t>
      </w:r>
    </w:p>
    <w:p w:rsidR="009D2495" w:rsidRPr="009D2495" w:rsidRDefault="009D2495" w:rsidP="009D2495">
      <w:pPr>
        <w:spacing w:line="360" w:lineRule="auto"/>
        <w:jc w:val="both"/>
        <w:rPr>
          <w:rFonts w:ascii="Times New Roman" w:hAnsi="Times New Roman" w:cs="Times New Roman"/>
          <w:b/>
          <w:sz w:val="24"/>
          <w:szCs w:val="24"/>
        </w:rPr>
      </w:pPr>
      <w:r w:rsidRPr="009D2495">
        <w:rPr>
          <w:rFonts w:ascii="Times New Roman" w:hAnsi="Times New Roman" w:cs="Times New Roman"/>
          <w:b/>
          <w:sz w:val="24"/>
          <w:szCs w:val="24"/>
        </w:rPr>
        <w:t xml:space="preserve">1.3 Tujuan Penelitian </w:t>
      </w:r>
    </w:p>
    <w:p w:rsidR="009D2495" w:rsidRPr="009D2495" w:rsidRDefault="009D2495" w:rsidP="009D2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Pr="009D2495">
        <w:rPr>
          <w:rFonts w:ascii="Times New Roman" w:hAnsi="Times New Roman" w:cs="Times New Roman"/>
          <w:sz w:val="24"/>
          <w:szCs w:val="24"/>
        </w:rPr>
        <w:t xml:space="preserve">Tujuan Umum </w:t>
      </w:r>
    </w:p>
    <w:p w:rsidR="009D2495" w:rsidRPr="009D2495" w:rsidRDefault="009D2495" w:rsidP="009D2495">
      <w:pPr>
        <w:spacing w:after="0"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lastRenderedPageBreak/>
        <w:t>Mengetahui gambaran pengetahuan orangtua, perilaku menyikat gigi dan status kebersihan gigi dan mulut siswa kelas IV di MI At-Taufiq Kabupaten Garut.</w:t>
      </w:r>
    </w:p>
    <w:p w:rsidR="009D2495" w:rsidRPr="009D2495" w:rsidRDefault="009D2495" w:rsidP="009D2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9D2495">
        <w:rPr>
          <w:rFonts w:ascii="Times New Roman" w:hAnsi="Times New Roman" w:cs="Times New Roman"/>
          <w:sz w:val="24"/>
          <w:szCs w:val="24"/>
        </w:rPr>
        <w:t xml:space="preserve">Tujuan Khusus </w:t>
      </w:r>
    </w:p>
    <w:p w:rsidR="009D2495" w:rsidRPr="009D2495" w:rsidRDefault="009D2495" w:rsidP="009D2495">
      <w:pPr>
        <w:spacing w:line="360" w:lineRule="auto"/>
        <w:jc w:val="both"/>
        <w:rPr>
          <w:rFonts w:ascii="Times New Roman" w:hAnsi="Times New Roman" w:cs="Times New Roman"/>
          <w:sz w:val="24"/>
          <w:szCs w:val="24"/>
        </w:rPr>
      </w:pPr>
      <w:r w:rsidRPr="009D2495">
        <w:rPr>
          <w:rFonts w:ascii="Times New Roman" w:hAnsi="Times New Roman" w:cs="Times New Roman"/>
          <w:sz w:val="24"/>
          <w:szCs w:val="24"/>
        </w:rPr>
        <w:t>1.3.2.1</w:t>
      </w:r>
      <w:r w:rsidRPr="009D2495">
        <w:rPr>
          <w:rFonts w:ascii="Times New Roman" w:hAnsi="Times New Roman" w:cs="Times New Roman"/>
          <w:sz w:val="24"/>
          <w:szCs w:val="24"/>
        </w:rPr>
        <w:tab/>
        <w:t>Mengetahui tingkat pengetahuan orangtua dalam pemeliharaan kesehatan gigi dan mulut siswa kelas IV di MI At-Taufiq.</w:t>
      </w:r>
    </w:p>
    <w:p w:rsidR="009D2495" w:rsidRPr="009D2495" w:rsidRDefault="009D2495" w:rsidP="009D2495">
      <w:pPr>
        <w:spacing w:line="360" w:lineRule="auto"/>
        <w:jc w:val="both"/>
        <w:rPr>
          <w:rFonts w:ascii="Times New Roman" w:hAnsi="Times New Roman" w:cs="Times New Roman"/>
          <w:sz w:val="24"/>
          <w:szCs w:val="24"/>
        </w:rPr>
      </w:pPr>
      <w:r w:rsidRPr="009D2495">
        <w:rPr>
          <w:rFonts w:ascii="Times New Roman" w:hAnsi="Times New Roman" w:cs="Times New Roman"/>
          <w:sz w:val="24"/>
          <w:szCs w:val="24"/>
        </w:rPr>
        <w:t>1.3.2.2</w:t>
      </w:r>
      <w:r w:rsidRPr="009D2495">
        <w:rPr>
          <w:rFonts w:ascii="Times New Roman" w:hAnsi="Times New Roman" w:cs="Times New Roman"/>
          <w:sz w:val="24"/>
          <w:szCs w:val="24"/>
        </w:rPr>
        <w:tab/>
        <w:t>Mengetahui perilaku menyikat gigi anak siswa kelas IV di MI At-Taufiq Kabupaten Garut.</w:t>
      </w:r>
    </w:p>
    <w:p w:rsidR="009D2495" w:rsidRPr="009D2495" w:rsidRDefault="009D2495" w:rsidP="009D2495">
      <w:pPr>
        <w:spacing w:line="360" w:lineRule="auto"/>
        <w:jc w:val="both"/>
        <w:rPr>
          <w:rFonts w:ascii="Times New Roman" w:hAnsi="Times New Roman" w:cs="Times New Roman"/>
          <w:sz w:val="24"/>
          <w:szCs w:val="24"/>
        </w:rPr>
      </w:pPr>
      <w:r w:rsidRPr="009D2495">
        <w:rPr>
          <w:rFonts w:ascii="Times New Roman" w:hAnsi="Times New Roman" w:cs="Times New Roman"/>
          <w:sz w:val="24"/>
          <w:szCs w:val="24"/>
        </w:rPr>
        <w:t>1.3.2.3</w:t>
      </w:r>
      <w:r w:rsidRPr="009D2495">
        <w:rPr>
          <w:rFonts w:ascii="Times New Roman" w:hAnsi="Times New Roman" w:cs="Times New Roman"/>
          <w:sz w:val="24"/>
          <w:szCs w:val="24"/>
        </w:rPr>
        <w:tab/>
        <w:t xml:space="preserve">Mengetahui status kebersihan gigi dan mulut siswa dengan </w:t>
      </w:r>
      <w:proofErr w:type="gramStart"/>
      <w:r w:rsidRPr="009D2495">
        <w:rPr>
          <w:rFonts w:ascii="Times New Roman" w:hAnsi="Times New Roman" w:cs="Times New Roman"/>
          <w:sz w:val="24"/>
          <w:szCs w:val="24"/>
        </w:rPr>
        <w:t>cara</w:t>
      </w:r>
      <w:proofErr w:type="gramEnd"/>
      <w:r w:rsidRPr="009D2495">
        <w:rPr>
          <w:rFonts w:ascii="Times New Roman" w:hAnsi="Times New Roman" w:cs="Times New Roman"/>
          <w:sz w:val="24"/>
          <w:szCs w:val="24"/>
        </w:rPr>
        <w:t xml:space="preserve"> pemeriksaan OHI-S siswa kelas IV di MI At-Taufiq Kabupaten Garut.</w:t>
      </w:r>
    </w:p>
    <w:p w:rsidR="009D2495" w:rsidRPr="009D2495" w:rsidRDefault="009D2495" w:rsidP="009D2495">
      <w:pPr>
        <w:spacing w:line="360" w:lineRule="auto"/>
        <w:jc w:val="both"/>
        <w:rPr>
          <w:rFonts w:ascii="Times New Roman" w:hAnsi="Times New Roman" w:cs="Times New Roman"/>
          <w:b/>
          <w:sz w:val="24"/>
          <w:szCs w:val="24"/>
        </w:rPr>
      </w:pPr>
      <w:r w:rsidRPr="009D2495">
        <w:rPr>
          <w:rFonts w:ascii="Times New Roman" w:hAnsi="Times New Roman" w:cs="Times New Roman"/>
          <w:b/>
          <w:sz w:val="24"/>
          <w:szCs w:val="24"/>
        </w:rPr>
        <w:t xml:space="preserve">1.4 Manfaat Penelitian </w:t>
      </w:r>
    </w:p>
    <w:p w:rsidR="009D2495" w:rsidRPr="009D2495" w:rsidRDefault="009D2495" w:rsidP="009D2495">
      <w:pPr>
        <w:spacing w:after="0" w:line="360" w:lineRule="auto"/>
        <w:jc w:val="both"/>
        <w:rPr>
          <w:rFonts w:ascii="Times New Roman" w:hAnsi="Times New Roman" w:cs="Times New Roman"/>
          <w:sz w:val="24"/>
          <w:szCs w:val="24"/>
        </w:rPr>
      </w:pPr>
      <w:r w:rsidRPr="009D2495">
        <w:rPr>
          <w:rFonts w:ascii="Times New Roman" w:hAnsi="Times New Roman" w:cs="Times New Roman"/>
          <w:sz w:val="24"/>
          <w:szCs w:val="24"/>
        </w:rPr>
        <w:t xml:space="preserve">Manfaat dari penelitian ini adalah sebagai </w:t>
      </w:r>
      <w:proofErr w:type="gramStart"/>
      <w:r w:rsidRPr="009D2495">
        <w:rPr>
          <w:rFonts w:ascii="Times New Roman" w:hAnsi="Times New Roman" w:cs="Times New Roman"/>
          <w:sz w:val="24"/>
          <w:szCs w:val="24"/>
        </w:rPr>
        <w:t>berikut :</w:t>
      </w:r>
      <w:proofErr w:type="gramEnd"/>
    </w:p>
    <w:p w:rsidR="009D2495" w:rsidRPr="009D2495" w:rsidRDefault="009D2495" w:rsidP="009D2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Pr="009D2495">
        <w:rPr>
          <w:rFonts w:ascii="Times New Roman" w:hAnsi="Times New Roman" w:cs="Times New Roman"/>
          <w:sz w:val="24"/>
          <w:szCs w:val="24"/>
        </w:rPr>
        <w:t xml:space="preserve">Orangtua </w:t>
      </w:r>
    </w:p>
    <w:p w:rsidR="009D2495" w:rsidRP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Menambah pengetahuan dan wawasan bagi orangtua tentang </w:t>
      </w:r>
      <w:proofErr w:type="gramStart"/>
      <w:r w:rsidRPr="009D2495">
        <w:rPr>
          <w:rFonts w:ascii="Times New Roman" w:hAnsi="Times New Roman" w:cs="Times New Roman"/>
          <w:sz w:val="24"/>
          <w:szCs w:val="24"/>
        </w:rPr>
        <w:t>pemeliharaan  gigi</w:t>
      </w:r>
      <w:proofErr w:type="gramEnd"/>
      <w:r w:rsidRPr="009D2495">
        <w:rPr>
          <w:rFonts w:ascii="Times New Roman" w:hAnsi="Times New Roman" w:cs="Times New Roman"/>
          <w:sz w:val="24"/>
          <w:szCs w:val="24"/>
        </w:rPr>
        <w:t xml:space="preserve"> dan mulut anak, mengetahui teknik menyikat gigi sehingga dapat dipraktikkan kepada anak-anaknya untuk menjaga kebersihan gigi dan mulut.</w:t>
      </w:r>
    </w:p>
    <w:p w:rsidR="009D2495" w:rsidRPr="009D2495" w:rsidRDefault="009D2495" w:rsidP="009D2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Pr="009D2495">
        <w:rPr>
          <w:rFonts w:ascii="Times New Roman" w:hAnsi="Times New Roman" w:cs="Times New Roman"/>
          <w:sz w:val="24"/>
          <w:szCs w:val="24"/>
        </w:rPr>
        <w:t xml:space="preserve">Siswa </w:t>
      </w:r>
    </w:p>
    <w:p w:rsidR="009D2495" w:rsidRPr="009D2495" w:rsidRDefault="009D2495" w:rsidP="009D2495">
      <w:pPr>
        <w:spacing w:line="360" w:lineRule="auto"/>
        <w:jc w:val="both"/>
        <w:rPr>
          <w:rFonts w:ascii="Times New Roman" w:hAnsi="Times New Roman" w:cs="Times New Roman"/>
          <w:sz w:val="24"/>
          <w:szCs w:val="24"/>
        </w:rPr>
      </w:pPr>
      <w:r w:rsidRPr="009D2495">
        <w:rPr>
          <w:rFonts w:ascii="Times New Roman" w:hAnsi="Times New Roman" w:cs="Times New Roman"/>
          <w:sz w:val="24"/>
          <w:szCs w:val="24"/>
        </w:rPr>
        <w:t xml:space="preserve"> </w:t>
      </w:r>
      <w:r>
        <w:rPr>
          <w:rFonts w:ascii="Times New Roman" w:hAnsi="Times New Roman" w:cs="Times New Roman"/>
          <w:sz w:val="24"/>
          <w:szCs w:val="24"/>
        </w:rPr>
        <w:tab/>
      </w:r>
      <w:r w:rsidRPr="009D2495">
        <w:rPr>
          <w:rFonts w:ascii="Times New Roman" w:hAnsi="Times New Roman" w:cs="Times New Roman"/>
          <w:sz w:val="24"/>
          <w:szCs w:val="24"/>
        </w:rPr>
        <w:t xml:space="preserve">Menambah pengetahuan dan wawasan bagi siswa tentang </w:t>
      </w:r>
      <w:proofErr w:type="gramStart"/>
      <w:r w:rsidRPr="009D2495">
        <w:rPr>
          <w:rFonts w:ascii="Times New Roman" w:hAnsi="Times New Roman" w:cs="Times New Roman"/>
          <w:sz w:val="24"/>
          <w:szCs w:val="24"/>
        </w:rPr>
        <w:t>cara</w:t>
      </w:r>
      <w:proofErr w:type="gramEnd"/>
      <w:r w:rsidRPr="009D2495">
        <w:rPr>
          <w:rFonts w:ascii="Times New Roman" w:hAnsi="Times New Roman" w:cs="Times New Roman"/>
          <w:sz w:val="24"/>
          <w:szCs w:val="24"/>
        </w:rPr>
        <w:t xml:space="preserve"> menyikat gigi sehingga dapat dipraktikkan secara mandiri untuk menjaga kebersihan gigi dan mulutnya. </w:t>
      </w:r>
    </w:p>
    <w:p w:rsidR="009D2495" w:rsidRPr="009D2495" w:rsidRDefault="009D2495" w:rsidP="009D2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1.4.3 </w:t>
      </w:r>
      <w:r w:rsidRPr="009D2495">
        <w:rPr>
          <w:rFonts w:ascii="Times New Roman" w:hAnsi="Times New Roman" w:cs="Times New Roman"/>
          <w:sz w:val="24"/>
          <w:szCs w:val="24"/>
        </w:rPr>
        <w:t xml:space="preserve">Sekolah </w:t>
      </w:r>
    </w:p>
    <w:p w:rsidR="009D2495" w:rsidRP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 Menambah informasi dan pengetahuan bagi guru tentang pentingnya menjaga kebersihan gigi dan mulut. </w:t>
      </w:r>
    </w:p>
    <w:p w:rsidR="009D2495" w:rsidRPr="009D2495" w:rsidRDefault="009D2495" w:rsidP="009D2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lang w:val="id-ID"/>
        </w:rPr>
        <w:t xml:space="preserve"> </w:t>
      </w:r>
      <w:r w:rsidRPr="009D2495">
        <w:rPr>
          <w:rFonts w:ascii="Times New Roman" w:hAnsi="Times New Roman" w:cs="Times New Roman"/>
          <w:sz w:val="24"/>
          <w:szCs w:val="24"/>
        </w:rPr>
        <w:t xml:space="preserve">Institusi Jurusan Kesehatan Gigi  </w:t>
      </w:r>
      <w:r w:rsidRPr="009D2495">
        <w:rPr>
          <w:rFonts w:ascii="Times New Roman" w:hAnsi="Times New Roman" w:cs="Times New Roman"/>
          <w:sz w:val="24"/>
          <w:szCs w:val="24"/>
        </w:rPr>
        <w:tab/>
      </w:r>
    </w:p>
    <w:p w:rsidR="009D2495" w:rsidRPr="009D2495" w:rsidRDefault="009D2495" w:rsidP="009D2495">
      <w:pPr>
        <w:spacing w:line="360" w:lineRule="auto"/>
        <w:ind w:firstLine="720"/>
        <w:jc w:val="both"/>
        <w:rPr>
          <w:rFonts w:ascii="Times New Roman" w:hAnsi="Times New Roman" w:cs="Times New Roman"/>
          <w:sz w:val="24"/>
          <w:szCs w:val="24"/>
        </w:rPr>
      </w:pPr>
      <w:r w:rsidRPr="009D2495">
        <w:rPr>
          <w:rFonts w:ascii="Times New Roman" w:hAnsi="Times New Roman" w:cs="Times New Roman"/>
          <w:sz w:val="24"/>
          <w:szCs w:val="24"/>
        </w:rPr>
        <w:t xml:space="preserve">Hasil penelitian ini diharapkan dapat menambah bagi tenaga kesehatan gigi serta diharapkan dapat menjadi tambahan sumber referensi dibidang pendidikan. </w:t>
      </w:r>
    </w:p>
    <w:p w:rsidR="009D2495" w:rsidRPr="009D2495" w:rsidRDefault="009D2495" w:rsidP="009D2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9D2495">
        <w:rPr>
          <w:rFonts w:ascii="Times New Roman" w:hAnsi="Times New Roman" w:cs="Times New Roman"/>
          <w:sz w:val="24"/>
          <w:szCs w:val="24"/>
        </w:rPr>
        <w:t xml:space="preserve">Keaslian Penelitian </w:t>
      </w:r>
    </w:p>
    <w:p w:rsidR="00E04201" w:rsidRDefault="009D2495" w:rsidP="009D2495">
      <w:pPr>
        <w:spacing w:line="360" w:lineRule="auto"/>
        <w:ind w:firstLine="720"/>
        <w:jc w:val="both"/>
      </w:pPr>
      <w:r w:rsidRPr="009D2495">
        <w:rPr>
          <w:rFonts w:ascii="Times New Roman" w:hAnsi="Times New Roman" w:cs="Times New Roman"/>
          <w:sz w:val="24"/>
          <w:szCs w:val="24"/>
        </w:rPr>
        <w:t>Karya Tulis Ilmiah ini tentang Gambaran Pengetahuan Orangtua, Perilaku Menyikat Gigi  dan Status Kebersihan Gigi dan Mulut Siswa Kelas IV di MI –At-Taufiq Kabupaten Garut belum ada yang meneliti akan tetapi ada kemiripan dengan penelitian sebelumnya, yaitu:</w:t>
      </w:r>
      <w:r w:rsidR="00E04201" w:rsidRPr="00E04201">
        <w:t xml:space="preserve"> </w:t>
      </w:r>
    </w:p>
    <w:p w:rsidR="00CD1E89" w:rsidRPr="00F0429F" w:rsidRDefault="00CD1E89" w:rsidP="00CD1E89">
      <w:pPr>
        <w:pStyle w:val="Caption"/>
        <w:jc w:val="center"/>
        <w:rPr>
          <w:rFonts w:ascii="Times New Roman" w:hAnsi="Times New Roman" w:cs="Times New Roman"/>
          <w:b/>
          <w:bCs/>
          <w:i w:val="0"/>
          <w:iCs w:val="0"/>
          <w:color w:val="000000" w:themeColor="text1"/>
          <w:sz w:val="22"/>
          <w:szCs w:val="22"/>
          <w:lang w:val="id-ID"/>
        </w:rPr>
      </w:pPr>
      <w:bookmarkStart w:id="1" w:name="_Toc155629713"/>
      <w:r w:rsidRPr="00F0429F">
        <w:rPr>
          <w:rFonts w:ascii="Times New Roman" w:hAnsi="Times New Roman" w:cs="Times New Roman"/>
          <w:b/>
          <w:bCs/>
          <w:i w:val="0"/>
          <w:iCs w:val="0"/>
          <w:color w:val="000000" w:themeColor="text1"/>
          <w:sz w:val="22"/>
          <w:szCs w:val="22"/>
        </w:rPr>
        <w:t>Tabel 1.</w:t>
      </w:r>
      <w:r w:rsidRPr="00F0429F">
        <w:rPr>
          <w:rFonts w:ascii="Times New Roman" w:hAnsi="Times New Roman" w:cs="Times New Roman"/>
          <w:b/>
          <w:bCs/>
          <w:i w:val="0"/>
          <w:iCs w:val="0"/>
          <w:color w:val="000000" w:themeColor="text1"/>
          <w:sz w:val="22"/>
          <w:szCs w:val="22"/>
        </w:rPr>
        <w:fldChar w:fldCharType="begin"/>
      </w:r>
      <w:r w:rsidRPr="00F0429F">
        <w:rPr>
          <w:rFonts w:ascii="Times New Roman" w:hAnsi="Times New Roman" w:cs="Times New Roman"/>
          <w:b/>
          <w:bCs/>
          <w:i w:val="0"/>
          <w:iCs w:val="0"/>
          <w:color w:val="000000" w:themeColor="text1"/>
          <w:sz w:val="22"/>
          <w:szCs w:val="22"/>
        </w:rPr>
        <w:instrText xml:space="preserve"> SEQ Tabel_1 \* ARABIC </w:instrText>
      </w:r>
      <w:r w:rsidRPr="00F0429F">
        <w:rPr>
          <w:rFonts w:ascii="Times New Roman" w:hAnsi="Times New Roman" w:cs="Times New Roman"/>
          <w:b/>
          <w:bCs/>
          <w:i w:val="0"/>
          <w:iCs w:val="0"/>
          <w:color w:val="000000" w:themeColor="text1"/>
          <w:sz w:val="22"/>
          <w:szCs w:val="22"/>
        </w:rPr>
        <w:fldChar w:fldCharType="separate"/>
      </w:r>
      <w:r w:rsidR="002C0609">
        <w:rPr>
          <w:rFonts w:ascii="Times New Roman" w:hAnsi="Times New Roman" w:cs="Times New Roman"/>
          <w:b/>
          <w:bCs/>
          <w:i w:val="0"/>
          <w:iCs w:val="0"/>
          <w:noProof/>
          <w:color w:val="000000" w:themeColor="text1"/>
          <w:sz w:val="22"/>
          <w:szCs w:val="22"/>
        </w:rPr>
        <w:t>1</w:t>
      </w:r>
      <w:r w:rsidRPr="00F0429F">
        <w:rPr>
          <w:rFonts w:ascii="Times New Roman" w:hAnsi="Times New Roman" w:cs="Times New Roman"/>
          <w:b/>
          <w:bCs/>
          <w:i w:val="0"/>
          <w:iCs w:val="0"/>
          <w:color w:val="000000" w:themeColor="text1"/>
          <w:sz w:val="22"/>
          <w:szCs w:val="22"/>
        </w:rPr>
        <w:fldChar w:fldCharType="end"/>
      </w:r>
      <w:r w:rsidRPr="00F0429F">
        <w:rPr>
          <w:rFonts w:ascii="Times New Roman" w:hAnsi="Times New Roman" w:cs="Times New Roman"/>
          <w:b/>
          <w:bCs/>
          <w:i w:val="0"/>
          <w:iCs w:val="0"/>
          <w:color w:val="000000" w:themeColor="text1"/>
          <w:sz w:val="22"/>
          <w:szCs w:val="22"/>
        </w:rPr>
        <w:t xml:space="preserve"> </w:t>
      </w:r>
      <w:r w:rsidRPr="00F0429F">
        <w:rPr>
          <w:rFonts w:ascii="Times New Roman" w:hAnsi="Times New Roman" w:cs="Times New Roman"/>
          <w:b/>
          <w:bCs/>
          <w:i w:val="0"/>
          <w:iCs w:val="0"/>
          <w:color w:val="000000" w:themeColor="text1"/>
          <w:sz w:val="22"/>
          <w:szCs w:val="22"/>
          <w:lang w:val="id-ID"/>
        </w:rPr>
        <w:t>Keaslian Penelitian</w:t>
      </w:r>
      <w:bookmarkEnd w:id="1"/>
    </w:p>
    <w:tbl>
      <w:tblPr>
        <w:tblStyle w:val="TableGrid"/>
        <w:tblW w:w="8643" w:type="dxa"/>
        <w:tblInd w:w="-648" w:type="dxa"/>
        <w:tblLayout w:type="fixed"/>
        <w:tblLook w:val="04A0" w:firstRow="1" w:lastRow="0" w:firstColumn="1" w:lastColumn="0" w:noHBand="0" w:noVBand="1"/>
      </w:tblPr>
      <w:tblGrid>
        <w:gridCol w:w="562"/>
        <w:gridCol w:w="1276"/>
        <w:gridCol w:w="836"/>
        <w:gridCol w:w="2850"/>
        <w:gridCol w:w="1560"/>
        <w:gridCol w:w="1559"/>
      </w:tblGrid>
      <w:tr w:rsidR="00CD1E89" w:rsidRPr="00BE2E1B" w:rsidTr="00CF642A">
        <w:trPr>
          <w:trHeight w:val="5"/>
        </w:trPr>
        <w:tc>
          <w:tcPr>
            <w:tcW w:w="562"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 xml:space="preserve">No </w:t>
            </w:r>
          </w:p>
        </w:tc>
        <w:tc>
          <w:tcPr>
            <w:tcW w:w="1276"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Nama</w:t>
            </w:r>
          </w:p>
        </w:tc>
        <w:tc>
          <w:tcPr>
            <w:tcW w:w="836"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Tahun</w:t>
            </w:r>
          </w:p>
        </w:tc>
        <w:tc>
          <w:tcPr>
            <w:tcW w:w="2850"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 xml:space="preserve">Judul </w:t>
            </w:r>
          </w:p>
        </w:tc>
        <w:tc>
          <w:tcPr>
            <w:tcW w:w="1560"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 xml:space="preserve">Persamaan </w:t>
            </w:r>
          </w:p>
        </w:tc>
        <w:tc>
          <w:tcPr>
            <w:tcW w:w="1559"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 xml:space="preserve">Perbedaan </w:t>
            </w:r>
          </w:p>
        </w:tc>
      </w:tr>
      <w:tr w:rsidR="00CD1E89" w:rsidRPr="00BE2E1B" w:rsidTr="00CF642A">
        <w:trPr>
          <w:trHeight w:val="46"/>
        </w:trPr>
        <w:tc>
          <w:tcPr>
            <w:tcW w:w="562"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1</w:t>
            </w:r>
          </w:p>
        </w:tc>
        <w:tc>
          <w:tcPr>
            <w:tcW w:w="1276"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Selvyanita</w:t>
            </w:r>
          </w:p>
        </w:tc>
        <w:tc>
          <w:tcPr>
            <w:tcW w:w="836" w:type="dxa"/>
          </w:tcPr>
          <w:p w:rsidR="00CD1E89" w:rsidRPr="00D16F9A" w:rsidRDefault="00CD1E89" w:rsidP="00CF642A">
            <w:pPr>
              <w:spacing w:line="360" w:lineRule="auto"/>
              <w:jc w:val="center"/>
              <w:rPr>
                <w:rFonts w:ascii="Times New Roman" w:hAnsi="Times New Roman" w:cs="Times New Roman"/>
                <w:lang w:val="id-ID"/>
              </w:rPr>
            </w:pPr>
            <w:r w:rsidRPr="00D16F9A">
              <w:rPr>
                <w:rFonts w:ascii="Times New Roman" w:hAnsi="Times New Roman" w:cs="Times New Roman"/>
                <w:lang w:val="id-ID"/>
              </w:rPr>
              <w:t>2021</w:t>
            </w:r>
          </w:p>
        </w:tc>
        <w:tc>
          <w:tcPr>
            <w:tcW w:w="2850"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Gambaran pengetahuan orangtua tentang kesehatan gigi dan mulut anak di Desa Kenten Laut, Kab. Banyuasin, Sumatra Selatan.</w:t>
            </w:r>
          </w:p>
        </w:tc>
        <w:tc>
          <w:tcPr>
            <w:tcW w:w="1560" w:type="dxa"/>
          </w:tcPr>
          <w:p w:rsidR="00CD1E89" w:rsidRPr="00D16F9A" w:rsidRDefault="00CD1E89" w:rsidP="00CF642A">
            <w:pPr>
              <w:spacing w:line="360" w:lineRule="auto"/>
              <w:rPr>
                <w:rFonts w:ascii="Times New Roman" w:hAnsi="Times New Roman" w:cs="Times New Roman"/>
                <w:lang w:val="id-ID"/>
              </w:rPr>
            </w:pPr>
            <w:r>
              <w:rPr>
                <w:rFonts w:ascii="Times New Roman" w:hAnsi="Times New Roman" w:cs="Times New Roman"/>
                <w:lang w:val="id-ID"/>
              </w:rPr>
              <w:t xml:space="preserve">Variabel </w:t>
            </w:r>
            <w:r w:rsidRPr="00D16F9A">
              <w:rPr>
                <w:rFonts w:ascii="Times New Roman" w:hAnsi="Times New Roman" w:cs="Times New Roman"/>
                <w:lang w:val="id-ID"/>
              </w:rPr>
              <w:t>pengetahuan orangtua tentang kesehatan gigi dan mulut.</w:t>
            </w:r>
          </w:p>
        </w:tc>
        <w:tc>
          <w:tcPr>
            <w:tcW w:w="1559"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Variabel, perilaku menyikat gigi anak,dan status kebersihan gigi dan mulut.</w:t>
            </w:r>
          </w:p>
        </w:tc>
      </w:tr>
      <w:tr w:rsidR="00CD1E89" w:rsidRPr="00BE2E1B" w:rsidTr="00CF642A">
        <w:trPr>
          <w:trHeight w:val="52"/>
        </w:trPr>
        <w:tc>
          <w:tcPr>
            <w:tcW w:w="562"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2</w:t>
            </w:r>
          </w:p>
        </w:tc>
        <w:tc>
          <w:tcPr>
            <w:tcW w:w="1276"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Arianto</w:t>
            </w:r>
          </w:p>
        </w:tc>
        <w:tc>
          <w:tcPr>
            <w:tcW w:w="836"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2014</w:t>
            </w:r>
          </w:p>
        </w:tc>
        <w:tc>
          <w:tcPr>
            <w:tcW w:w="2850"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 xml:space="preserve">Perilaku menyikat gigi pada siswa sekolah dasar kelas V dan VI di </w:t>
            </w:r>
            <w:r>
              <w:rPr>
                <w:rFonts w:ascii="Times New Roman" w:hAnsi="Times New Roman" w:cs="Times New Roman"/>
              </w:rPr>
              <w:t>K</w:t>
            </w:r>
            <w:r w:rsidRPr="00D16F9A">
              <w:rPr>
                <w:rFonts w:ascii="Times New Roman" w:hAnsi="Times New Roman" w:cs="Times New Roman"/>
                <w:lang w:val="id-ID"/>
              </w:rPr>
              <w:t xml:space="preserve">ecamatan </w:t>
            </w:r>
            <w:r>
              <w:rPr>
                <w:rFonts w:ascii="Times New Roman" w:hAnsi="Times New Roman" w:cs="Times New Roman"/>
              </w:rPr>
              <w:t>Su</w:t>
            </w:r>
            <w:r w:rsidRPr="00D16F9A">
              <w:rPr>
                <w:rFonts w:ascii="Times New Roman" w:hAnsi="Times New Roman" w:cs="Times New Roman"/>
                <w:lang w:val="id-ID"/>
              </w:rPr>
              <w:t xml:space="preserve">mberejo </w:t>
            </w:r>
          </w:p>
        </w:tc>
        <w:tc>
          <w:tcPr>
            <w:tcW w:w="1560" w:type="dxa"/>
          </w:tcPr>
          <w:p w:rsidR="00CD1E89" w:rsidRPr="00D16F9A" w:rsidRDefault="00CD1E89" w:rsidP="00CF642A">
            <w:pPr>
              <w:spacing w:line="360" w:lineRule="auto"/>
              <w:rPr>
                <w:rFonts w:ascii="Times New Roman" w:hAnsi="Times New Roman" w:cs="Times New Roman"/>
                <w:lang w:val="id-ID"/>
              </w:rPr>
            </w:pPr>
            <w:r>
              <w:rPr>
                <w:rFonts w:ascii="Times New Roman" w:hAnsi="Times New Roman" w:cs="Times New Roman"/>
                <w:lang w:val="id-ID"/>
              </w:rPr>
              <w:t xml:space="preserve">Variabel </w:t>
            </w:r>
            <w:r w:rsidRPr="00D16F9A">
              <w:rPr>
                <w:rFonts w:ascii="Times New Roman" w:hAnsi="Times New Roman" w:cs="Times New Roman"/>
                <w:lang w:val="id-ID"/>
              </w:rPr>
              <w:t>perilaku menyikat gigi anak sekolah dasar</w:t>
            </w:r>
          </w:p>
        </w:tc>
        <w:tc>
          <w:tcPr>
            <w:tcW w:w="1559"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Variabel, pada siswa kelas IV, pengetahuan orangtua, status kebersihan gigi dan mulut.</w:t>
            </w:r>
          </w:p>
        </w:tc>
      </w:tr>
      <w:tr w:rsidR="00CD1E89" w:rsidRPr="00BE2E1B" w:rsidTr="00CF642A">
        <w:trPr>
          <w:trHeight w:val="293"/>
        </w:trPr>
        <w:tc>
          <w:tcPr>
            <w:tcW w:w="562"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3</w:t>
            </w:r>
          </w:p>
        </w:tc>
        <w:tc>
          <w:tcPr>
            <w:tcW w:w="1276"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 xml:space="preserve">Pariati </w:t>
            </w:r>
          </w:p>
        </w:tc>
        <w:tc>
          <w:tcPr>
            <w:tcW w:w="836"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 xml:space="preserve">2021 </w:t>
            </w:r>
          </w:p>
        </w:tc>
        <w:tc>
          <w:tcPr>
            <w:tcW w:w="2850"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 xml:space="preserve">Kebersihan gigi dan mulut terhadap terjadinya karies pada anak sekolah dasar di </w:t>
            </w:r>
            <w:r>
              <w:rPr>
                <w:rFonts w:ascii="Times New Roman" w:hAnsi="Times New Roman" w:cs="Times New Roman"/>
              </w:rPr>
              <w:t>M</w:t>
            </w:r>
            <w:r w:rsidRPr="00D16F9A">
              <w:rPr>
                <w:rFonts w:ascii="Times New Roman" w:hAnsi="Times New Roman" w:cs="Times New Roman"/>
                <w:lang w:val="id-ID"/>
              </w:rPr>
              <w:t xml:space="preserve">akassar </w:t>
            </w:r>
          </w:p>
        </w:tc>
        <w:tc>
          <w:tcPr>
            <w:tcW w:w="1560" w:type="dxa"/>
          </w:tcPr>
          <w:p w:rsidR="00CD1E89" w:rsidRPr="00D16F9A" w:rsidRDefault="00CD1E89" w:rsidP="00CF642A">
            <w:pPr>
              <w:spacing w:line="360" w:lineRule="auto"/>
              <w:rPr>
                <w:rFonts w:ascii="Times New Roman" w:hAnsi="Times New Roman" w:cs="Times New Roman"/>
                <w:lang w:val="id-ID"/>
              </w:rPr>
            </w:pPr>
            <w:r>
              <w:rPr>
                <w:rFonts w:ascii="Times New Roman" w:hAnsi="Times New Roman" w:cs="Times New Roman"/>
                <w:lang w:val="id-ID"/>
              </w:rPr>
              <w:t xml:space="preserve">Variabel </w:t>
            </w:r>
            <w:r w:rsidRPr="00D16F9A">
              <w:rPr>
                <w:rFonts w:ascii="Times New Roman" w:hAnsi="Times New Roman" w:cs="Times New Roman"/>
                <w:lang w:val="id-ID"/>
              </w:rPr>
              <w:t>kebersihan gigi dan mulut pada anak sekolah dasar</w:t>
            </w:r>
          </w:p>
        </w:tc>
        <w:tc>
          <w:tcPr>
            <w:tcW w:w="1559" w:type="dxa"/>
          </w:tcPr>
          <w:p w:rsidR="00CD1E89" w:rsidRPr="00D16F9A" w:rsidRDefault="00CD1E89" w:rsidP="00CF642A">
            <w:pPr>
              <w:spacing w:line="360" w:lineRule="auto"/>
              <w:rPr>
                <w:rFonts w:ascii="Times New Roman" w:hAnsi="Times New Roman" w:cs="Times New Roman"/>
                <w:lang w:val="id-ID"/>
              </w:rPr>
            </w:pPr>
            <w:r w:rsidRPr="00D16F9A">
              <w:rPr>
                <w:rFonts w:ascii="Times New Roman" w:hAnsi="Times New Roman" w:cs="Times New Roman"/>
                <w:lang w:val="id-ID"/>
              </w:rPr>
              <w:t>Variabel, pengetahuan orangtua, perilaku menyikat gigi anak.</w:t>
            </w:r>
          </w:p>
        </w:tc>
      </w:tr>
    </w:tbl>
    <w:p w:rsidR="00A841D7" w:rsidRPr="00A841D7" w:rsidRDefault="00A841D7" w:rsidP="00A841D7">
      <w:pPr>
        <w:spacing w:after="0" w:line="360" w:lineRule="auto"/>
        <w:jc w:val="both"/>
        <w:rPr>
          <w:rFonts w:ascii="Times New Roman" w:hAnsi="Times New Roman" w:cs="Times New Roman"/>
          <w:sz w:val="24"/>
          <w:szCs w:val="24"/>
          <w:lang w:val="id-ID"/>
        </w:rPr>
      </w:pPr>
    </w:p>
    <w:sectPr w:rsidR="00A841D7" w:rsidRPr="00A841D7" w:rsidSect="009D2495">
      <w:headerReference w:type="default" r:id="rId7"/>
      <w:footerReference w:type="default" r:id="rId8"/>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8E" w:rsidRDefault="00BF6A8E" w:rsidP="00CC460B">
      <w:pPr>
        <w:spacing w:after="0" w:line="240" w:lineRule="auto"/>
      </w:pPr>
      <w:r>
        <w:separator/>
      </w:r>
    </w:p>
  </w:endnote>
  <w:endnote w:type="continuationSeparator" w:id="0">
    <w:p w:rsidR="00BF6A8E" w:rsidRDefault="00BF6A8E" w:rsidP="00CC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3178"/>
      <w:docPartObj>
        <w:docPartGallery w:val="Page Numbers (Bottom of Page)"/>
        <w:docPartUnique/>
      </w:docPartObj>
    </w:sdtPr>
    <w:sdtEndPr>
      <w:rPr>
        <w:rFonts w:ascii="Times New Roman" w:hAnsi="Times New Roman" w:cs="Times New Roman"/>
        <w:noProof/>
        <w:sz w:val="24"/>
        <w:szCs w:val="24"/>
      </w:rPr>
    </w:sdtEndPr>
    <w:sdtContent>
      <w:p w:rsidR="00CC460B" w:rsidRPr="00CC460B" w:rsidRDefault="00CC460B">
        <w:pPr>
          <w:pStyle w:val="Footer"/>
          <w:jc w:val="center"/>
          <w:rPr>
            <w:rFonts w:ascii="Times New Roman" w:hAnsi="Times New Roman" w:cs="Times New Roman"/>
            <w:sz w:val="24"/>
            <w:szCs w:val="24"/>
          </w:rPr>
        </w:pPr>
        <w:r w:rsidRPr="00CC460B">
          <w:rPr>
            <w:rFonts w:ascii="Times New Roman" w:hAnsi="Times New Roman" w:cs="Times New Roman"/>
            <w:sz w:val="24"/>
            <w:szCs w:val="24"/>
          </w:rPr>
          <w:fldChar w:fldCharType="begin"/>
        </w:r>
        <w:r w:rsidRPr="00CC460B">
          <w:rPr>
            <w:rFonts w:ascii="Times New Roman" w:hAnsi="Times New Roman" w:cs="Times New Roman"/>
            <w:sz w:val="24"/>
            <w:szCs w:val="24"/>
          </w:rPr>
          <w:instrText xml:space="preserve"> PAGE   \* MERGEFORMAT </w:instrText>
        </w:r>
        <w:r w:rsidRPr="00CC460B">
          <w:rPr>
            <w:rFonts w:ascii="Times New Roman" w:hAnsi="Times New Roman" w:cs="Times New Roman"/>
            <w:sz w:val="24"/>
            <w:szCs w:val="24"/>
          </w:rPr>
          <w:fldChar w:fldCharType="separate"/>
        </w:r>
        <w:r w:rsidR="002C0609">
          <w:rPr>
            <w:rFonts w:ascii="Times New Roman" w:hAnsi="Times New Roman" w:cs="Times New Roman"/>
            <w:noProof/>
            <w:sz w:val="24"/>
            <w:szCs w:val="24"/>
          </w:rPr>
          <w:t>1</w:t>
        </w:r>
        <w:r w:rsidRPr="00CC460B">
          <w:rPr>
            <w:rFonts w:ascii="Times New Roman" w:hAnsi="Times New Roman" w:cs="Times New Roman"/>
            <w:noProof/>
            <w:sz w:val="24"/>
            <w:szCs w:val="24"/>
          </w:rPr>
          <w:fldChar w:fldCharType="end"/>
        </w:r>
      </w:p>
    </w:sdtContent>
  </w:sdt>
  <w:p w:rsidR="00CC460B" w:rsidRDefault="00CC4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0B" w:rsidRPr="00CC460B" w:rsidRDefault="00CC460B">
    <w:pPr>
      <w:pStyle w:val="Footer"/>
      <w:jc w:val="center"/>
      <w:rPr>
        <w:rFonts w:ascii="Times New Roman" w:hAnsi="Times New Roman" w:cs="Times New Roman"/>
        <w:sz w:val="24"/>
        <w:szCs w:val="24"/>
      </w:rPr>
    </w:pPr>
  </w:p>
  <w:p w:rsidR="00CC460B" w:rsidRDefault="00CC4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8E" w:rsidRDefault="00BF6A8E" w:rsidP="00CC460B">
      <w:pPr>
        <w:spacing w:after="0" w:line="240" w:lineRule="auto"/>
      </w:pPr>
      <w:r>
        <w:separator/>
      </w:r>
    </w:p>
  </w:footnote>
  <w:footnote w:type="continuationSeparator" w:id="0">
    <w:p w:rsidR="00BF6A8E" w:rsidRDefault="00BF6A8E" w:rsidP="00CC4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0B" w:rsidRDefault="00CC460B">
    <w:pPr>
      <w:pStyle w:val="Header"/>
      <w:jc w:val="right"/>
    </w:pPr>
  </w:p>
  <w:sdt>
    <w:sdtPr>
      <w:id w:val="1692491599"/>
      <w:docPartObj>
        <w:docPartGallery w:val="Page Numbers (Top of Page)"/>
        <w:docPartUnique/>
      </w:docPartObj>
    </w:sdtPr>
    <w:sdtEndPr>
      <w:rPr>
        <w:rFonts w:ascii="Times New Roman" w:hAnsi="Times New Roman" w:cs="Times New Roman"/>
        <w:noProof/>
        <w:sz w:val="24"/>
        <w:szCs w:val="24"/>
      </w:rPr>
    </w:sdtEndPr>
    <w:sdtContent>
      <w:p w:rsidR="00CC460B" w:rsidRDefault="00CC460B" w:rsidP="00CC460B">
        <w:pPr>
          <w:pStyle w:val="Header"/>
        </w:pPr>
      </w:p>
      <w:p w:rsidR="00CC460B" w:rsidRPr="00CC460B" w:rsidRDefault="00CC460B" w:rsidP="00CC460B">
        <w:pPr>
          <w:pStyle w:val="Header"/>
          <w:jc w:val="right"/>
          <w:rPr>
            <w:rFonts w:ascii="Times New Roman" w:hAnsi="Times New Roman" w:cs="Times New Roman"/>
            <w:sz w:val="24"/>
            <w:szCs w:val="24"/>
          </w:rPr>
        </w:pPr>
        <w:r w:rsidRPr="00CC460B">
          <w:rPr>
            <w:rFonts w:ascii="Times New Roman" w:hAnsi="Times New Roman" w:cs="Times New Roman"/>
            <w:sz w:val="24"/>
            <w:szCs w:val="24"/>
          </w:rPr>
          <w:fldChar w:fldCharType="begin"/>
        </w:r>
        <w:r w:rsidRPr="00CC460B">
          <w:rPr>
            <w:rFonts w:ascii="Times New Roman" w:hAnsi="Times New Roman" w:cs="Times New Roman"/>
            <w:sz w:val="24"/>
            <w:szCs w:val="24"/>
          </w:rPr>
          <w:instrText xml:space="preserve"> PAGE   \* MERGEFORMAT </w:instrText>
        </w:r>
        <w:r w:rsidRPr="00CC460B">
          <w:rPr>
            <w:rFonts w:ascii="Times New Roman" w:hAnsi="Times New Roman" w:cs="Times New Roman"/>
            <w:sz w:val="24"/>
            <w:szCs w:val="24"/>
          </w:rPr>
          <w:fldChar w:fldCharType="separate"/>
        </w:r>
        <w:r w:rsidR="002C0609">
          <w:rPr>
            <w:rFonts w:ascii="Times New Roman" w:hAnsi="Times New Roman" w:cs="Times New Roman"/>
            <w:noProof/>
            <w:sz w:val="24"/>
            <w:szCs w:val="24"/>
          </w:rPr>
          <w:t>7</w:t>
        </w:r>
        <w:r w:rsidRPr="00CC460B">
          <w:rPr>
            <w:rFonts w:ascii="Times New Roman" w:hAnsi="Times New Roman" w:cs="Times New Roman"/>
            <w:noProof/>
            <w:sz w:val="24"/>
            <w:szCs w:val="24"/>
          </w:rPr>
          <w:fldChar w:fldCharType="end"/>
        </w:r>
      </w:p>
    </w:sdtContent>
  </w:sdt>
  <w:p w:rsidR="00CC460B" w:rsidRDefault="00CC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5"/>
    <w:rsid w:val="002C0609"/>
    <w:rsid w:val="00350A99"/>
    <w:rsid w:val="006A567A"/>
    <w:rsid w:val="009D2495"/>
    <w:rsid w:val="00A841D7"/>
    <w:rsid w:val="00B1241A"/>
    <w:rsid w:val="00BF6A8E"/>
    <w:rsid w:val="00CC460B"/>
    <w:rsid w:val="00CD1E89"/>
    <w:rsid w:val="00E0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F01E-B545-4402-A5D6-FA5CE308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D1E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C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0B"/>
  </w:style>
  <w:style w:type="paragraph" w:styleId="Footer">
    <w:name w:val="footer"/>
    <w:basedOn w:val="Normal"/>
    <w:link w:val="FooterChar"/>
    <w:uiPriority w:val="99"/>
    <w:unhideWhenUsed/>
    <w:rsid w:val="00CC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Popoy</dc:creator>
  <cp:keywords/>
  <dc:description/>
  <cp:lastModifiedBy>Popoy</cp:lastModifiedBy>
  <cp:revision>5</cp:revision>
  <cp:lastPrinted>2024-06-20T05:09:00Z</cp:lastPrinted>
  <dcterms:created xsi:type="dcterms:W3CDTF">2024-06-19T03:35:00Z</dcterms:created>
  <dcterms:modified xsi:type="dcterms:W3CDTF">2024-06-20T05:10:00Z</dcterms:modified>
</cp:coreProperties>
</file>