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5" w:rsidRPr="00FC43E3" w:rsidRDefault="006B20B5" w:rsidP="006B20B5">
      <w:pPr>
        <w:pStyle w:val="Heading1"/>
      </w:pPr>
      <w:bookmarkStart w:id="0" w:name="_Toc90935210"/>
      <w:bookmarkStart w:id="1" w:name="_Toc90970391"/>
      <w:bookmarkStart w:id="2" w:name="_Toc90970500"/>
      <w:bookmarkStart w:id="3" w:name="_Toc90970628"/>
      <w:bookmarkStart w:id="4" w:name="_Toc92696374"/>
      <w:bookmarkStart w:id="5" w:name="_Toc105118842"/>
      <w:bookmarkStart w:id="6" w:name="_Toc105119173"/>
      <w:bookmarkStart w:id="7" w:name="_Toc105133279"/>
      <w:bookmarkStart w:id="8" w:name="_Toc106080404"/>
      <w:r w:rsidRPr="00FC43E3"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Dewi Marfuah, I. K. (2017) ‘Upaya Peningkatan Pengetahuan Ibu tentang MP Asi dengan Edukasi Gizi Melalui Booklet’,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The 6th University Research Colloquium</w:t>
      </w:r>
      <w:r w:rsidRPr="00E70B9A">
        <w:rPr>
          <w:rFonts w:ascii="Times New Roman" w:hAnsi="Times New Roman" w:cs="Times New Roman"/>
          <w:noProof/>
          <w:sz w:val="24"/>
          <w:szCs w:val="24"/>
        </w:rPr>
        <w:t>, pp. 273–280. Available at: http://journal.ummgl.ac.id/index.php/urecol/article/view/1195.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Dr. Kun Aristiati Susiloretni, SKM, M. K. (2017) ‘Pedoman Gizi Sebagai Instrumen Pendidikan Gizi’, in Prof. Dr. Hardinsyah, M. and I Dewa Nyoman Supariasa, M. (eds)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Ilmu Gizi : Teori dan Aplikasi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Penerbit Buku Kedokteran EGC, p. 222.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Dr. Nurul Muslihah, SP, M. K. (2017) ‘Pendidikan dan Advokasi Gizi’, in Prof. Dr. Hardinsyah, M. and I Dewa Nyoman Supariasa, M. (eds)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Ilmu Gizi : Teori dan Aplikasi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Penerbit Buku Kedokteran EGC, p. 457.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Dr. Susetyowati, DCN, M. K. (2007) ‘Gizi Remaja Wanita’, in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Ilmu Gizi Teori dan Aplikasi</w:t>
      </w:r>
      <w:r w:rsidRPr="00E70B9A">
        <w:rPr>
          <w:rFonts w:ascii="Times New Roman" w:hAnsi="Times New Roman" w:cs="Times New Roman"/>
          <w:noProof/>
          <w:sz w:val="24"/>
          <w:szCs w:val="24"/>
        </w:rPr>
        <w:t>, p. 161.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>Farudin, A. (2011) ‘Perbedaan Efek Konseling Gizi Dengan Media Leaflet Dan Booklet Terhadap Tingkat Pengetahuan, Asupan Energi Dan Kadar Gula Darah Pada Pasien Diabetes Melitus Di RSUD DR. MOEWARDI SURAKARTA’, p. 13.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HARAHAP, P. R. (2018) "</w:t>
      </w:r>
      <w:r w:rsidRPr="00A564BE">
        <w:rPr>
          <w:rFonts w:ascii="Times New Roman" w:hAnsi="Times New Roman" w:cs="Times New Roman"/>
          <w:iCs/>
          <w:noProof/>
          <w:sz w:val="24"/>
          <w:szCs w:val="24"/>
        </w:rPr>
        <w:t>Pengaruh Pemberian Penyuluhan Gizi Seimbang Melalui Media Poster Terhadap Peningkatan Pengetahuan Dan Perubahan Sikap Anak Sekolah Dasar Di Madrasah Ibtida’iyah Negeri (Min) Medan Senemba Kecamatan Tanjung Morawa</w:t>
      </w:r>
      <w:r>
        <w:rPr>
          <w:rFonts w:ascii="Times New Roman" w:hAnsi="Times New Roman" w:cs="Times New Roman"/>
          <w:iCs/>
          <w:noProof/>
          <w:sz w:val="24"/>
          <w:szCs w:val="24"/>
        </w:rPr>
        <w:t>"</w:t>
      </w:r>
      <w:r w:rsidRPr="00A564BE">
        <w:rPr>
          <w:rFonts w:ascii="Times New Roman" w:hAnsi="Times New Roman" w:cs="Times New Roman"/>
          <w:noProof/>
          <w:sz w:val="24"/>
          <w:szCs w:val="24"/>
        </w:rPr>
        <w:t>,</w:t>
      </w: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Physical Therapy Science</w:t>
      </w: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. Politeknik Kesehatan Medan Jurusan Gizi. Hasan Aroni, SKM, M. (2017) ‘Pengembangan Media Pendidikan Gizi’, in Prof. Dr. Hardinsyah, M. and I Dewa Nyoman Supariasa, M. (eds)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Ilmu Gizi : Teori dan Aplikasi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Penerbit Buku Kedokteran EGC, p. 467.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Notoatmodjo, S. (2010)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dan Ilmu Perilaku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Jakarta : Rikena Cipta.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Notoatmodjo, S. (2012)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 dan Ilm Perilaku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Jakarta : Rikena Cipta.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Nuryani, N. (2020) ‘Validitas dan Reliabilitas Kuesioner Pengetahuan, Sikap dan Perilaku Gizi Seimbang Pada Remaja’,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Ghidza: Jurnal Gizi dan Kesehatan</w:t>
      </w:r>
      <w:r w:rsidRPr="00E70B9A">
        <w:rPr>
          <w:rFonts w:ascii="Times New Roman" w:hAnsi="Times New Roman" w:cs="Times New Roman"/>
          <w:noProof/>
          <w:sz w:val="24"/>
          <w:szCs w:val="24"/>
        </w:rPr>
        <w:t>, 3(2), pp. 37–46. doi: 10.22487/ghidza.v3i2.19.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>Patimah, S. (2017) ‘Buku Pedoman Gizi Seimbang Pada Remaja Putri’, pp. 28–30.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Pratiwi, Y. F. and Puspitasari, D. I. (2017) ‘Efektivitas Penggunaan Media Booklet terhadap Pengetahuan Gizi Seimbang pada Ibu Balita Gizi Kurang di Kelurahan Semanggi Kecamatan Pasar Kliwon Kota Surakarta’,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</w:t>
      </w:r>
      <w:r w:rsidRPr="00E70B9A">
        <w:rPr>
          <w:rFonts w:ascii="Times New Roman" w:hAnsi="Times New Roman" w:cs="Times New Roman"/>
          <w:noProof/>
          <w:sz w:val="24"/>
          <w:szCs w:val="24"/>
        </w:rPr>
        <w:t>, 10(1), p. 58. doi: 10.23917/jurkes.v10i1.5493.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Pritasari, Damayanti, D. and Tri Lestari, N. (2017) ‘Konsep dan Prinsip Gizi Remaja’, in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Gizi Dalam Daur Kehidupan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Prof. Dr. Hardinsyah, M. (2017) ‘Pedoman Gizi Di Mancanegara dan Di Indonesia’, in Prof. Dr. Hardinsyah, M. and I Nyoman Supariasa, M. (eds)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Ilmu Gizi : Teori dan Aplikasi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Penerbit Buku Kedokteran EGC, p. 229.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>RI, K. (2019) ‘Peraturan Menteri Kesehatan Republik Indonesia Nomor 28 Tahun 2019 Tentang Angka Kecukupan Gizi Yang Dianjurkan Untuk Masyarakat Indonesia Dengan’.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Riskesdas (2019)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Laporan Riskesdas Provinsi Jawa Barat</w:t>
      </w: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Lembaga Penerbit Badan Litbang Kesehatan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Available at: https://litbang.kemkes.go.id.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Safitri, N. R. D. (2016) ‘Pengaruh Edukasi Gizi dengan Ceramah dan Booklet Terhadap Peningkatan Pengetahuan’,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Skripsi Undip</w:t>
      </w:r>
      <w:r w:rsidRPr="00E70B9A">
        <w:rPr>
          <w:rFonts w:ascii="Times New Roman" w:hAnsi="Times New Roman" w:cs="Times New Roman"/>
          <w:noProof/>
          <w:sz w:val="24"/>
          <w:szCs w:val="24"/>
        </w:rPr>
        <w:t>, 5(4), pp. 374–380.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Supariasa, I. D. N. (2014)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Buku Pendidikan &amp; Konsultasi Gizi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 Penerbit Buku Kedokteran EGC.</w:t>
      </w:r>
    </w:p>
    <w:p w:rsidR="006B20B5" w:rsidRDefault="006B20B5" w:rsidP="006B20B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0B9A">
        <w:rPr>
          <w:rFonts w:ascii="Times New Roman" w:hAnsi="Times New Roman" w:cs="Times New Roman"/>
          <w:noProof/>
          <w:sz w:val="24"/>
          <w:szCs w:val="24"/>
        </w:rPr>
        <w:t xml:space="preserve">Winandi, G. S. (2019) </w:t>
      </w:r>
      <w:r w:rsidRPr="00E70B9A">
        <w:rPr>
          <w:rFonts w:ascii="Times New Roman" w:hAnsi="Times New Roman" w:cs="Times New Roman"/>
          <w:i/>
          <w:iCs/>
          <w:noProof/>
          <w:sz w:val="24"/>
          <w:szCs w:val="24"/>
        </w:rPr>
        <w:t>Gambaran Pengetahuan, Sikap, dan Perilaku Konsumsi Aneka Ragam Makanan pada siswa SMA Negeri 3 Kota Cirebon</w:t>
      </w:r>
      <w:r w:rsidRPr="00E70B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B20B5" w:rsidRPr="00E70B9A" w:rsidRDefault="006B20B5" w:rsidP="006B2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</w:rPr>
      </w:pPr>
    </w:p>
    <w:p w:rsidR="00087F5D" w:rsidRDefault="006B20B5" w:rsidP="006B20B5">
      <w:r>
        <w:rPr>
          <w:rFonts w:ascii="Times New Roman" w:hAnsi="Times New Roman" w:cs="Times New Roman"/>
          <w:b/>
          <w:sz w:val="24"/>
        </w:rPr>
        <w:fldChar w:fldCharType="end"/>
      </w:r>
    </w:p>
    <w:sectPr w:rsidR="00087F5D" w:rsidSect="006B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30" w:rsidRDefault="00594A30" w:rsidP="006B20B5">
      <w:pPr>
        <w:spacing w:after="0" w:line="240" w:lineRule="auto"/>
      </w:pPr>
      <w:r>
        <w:separator/>
      </w:r>
    </w:p>
  </w:endnote>
  <w:endnote w:type="continuationSeparator" w:id="0">
    <w:p w:rsidR="00594A30" w:rsidRDefault="00594A30" w:rsidP="006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B5" w:rsidRDefault="006B2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946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9" w:name="_GoBack" w:displacedByCustomXml="prev"/>
      <w:bookmarkEnd w:id="9" w:displacedByCustomXml="prev"/>
      <w:p w:rsidR="006B20B5" w:rsidRDefault="006B20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A3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B20B5" w:rsidRDefault="006B2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B5" w:rsidRDefault="006B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30" w:rsidRDefault="00594A30" w:rsidP="006B20B5">
      <w:pPr>
        <w:spacing w:after="0" w:line="240" w:lineRule="auto"/>
      </w:pPr>
      <w:r>
        <w:separator/>
      </w:r>
    </w:p>
  </w:footnote>
  <w:footnote w:type="continuationSeparator" w:id="0">
    <w:p w:rsidR="00594A30" w:rsidRDefault="00594A30" w:rsidP="006B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B5" w:rsidRDefault="006B2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B5" w:rsidRDefault="006B2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B5" w:rsidRDefault="006B2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5"/>
    <w:rsid w:val="00482798"/>
    <w:rsid w:val="00594A30"/>
    <w:rsid w:val="006B20B5"/>
    <w:rsid w:val="008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B5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0B5"/>
    <w:pPr>
      <w:spacing w:before="200"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B5"/>
    <w:rPr>
      <w:rFonts w:ascii="Times New Roman" w:eastAsia="Calibri" w:hAnsi="Times New Roman" w:cs="Times New Roman"/>
      <w:b/>
      <w:sz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6B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B5"/>
    <w:rPr>
      <w:rFonts w:ascii="Calibri" w:eastAsia="Calibri" w:hAnsi="Calibri" w:cs="Calibri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6B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B5"/>
    <w:rPr>
      <w:rFonts w:ascii="Calibri" w:eastAsia="Calibri" w:hAnsi="Calibri" w:cs="Calibri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B5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0B5"/>
    <w:pPr>
      <w:spacing w:before="200"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B5"/>
    <w:rPr>
      <w:rFonts w:ascii="Times New Roman" w:eastAsia="Calibri" w:hAnsi="Times New Roman" w:cs="Times New Roman"/>
      <w:b/>
      <w:sz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6B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B5"/>
    <w:rPr>
      <w:rFonts w:ascii="Calibri" w:eastAsia="Calibri" w:hAnsi="Calibri" w:cs="Calibri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6B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B5"/>
    <w:rPr>
      <w:rFonts w:ascii="Calibri" w:eastAsia="Calibri" w:hAnsi="Calibri" w:cs="Calibri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2022-11-09T06:00:00Z</dcterms:created>
  <dcterms:modified xsi:type="dcterms:W3CDTF">2022-11-09T06:02:00Z</dcterms:modified>
</cp:coreProperties>
</file>